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E429" w14:textId="77777777" w:rsidR="00D237B6" w:rsidRPr="00444F88" w:rsidRDefault="00140F43" w:rsidP="00140F43">
      <w:pPr>
        <w:pStyle w:val="Default"/>
        <w:rPr>
          <w:rFonts w:ascii="Georgia" w:hAnsi="Georgia"/>
          <w:color w:val="09658B"/>
          <w:sz w:val="22"/>
          <w:szCs w:val="22"/>
        </w:rPr>
      </w:pPr>
      <w:bookmarkStart w:id="0" w:name="_Hlk94522141"/>
      <w:r w:rsidRPr="00444F88">
        <w:rPr>
          <w:rFonts w:ascii="Georgia" w:hAnsi="Georgia"/>
          <w:color w:val="09658B"/>
          <w:sz w:val="22"/>
          <w:szCs w:val="22"/>
        </w:rPr>
        <w:t xml:space="preserve">SAMPLE </w:t>
      </w:r>
      <w:r w:rsidR="00D237B6" w:rsidRPr="00444F88">
        <w:rPr>
          <w:rFonts w:ascii="Georgia" w:hAnsi="Georgia"/>
          <w:color w:val="09658B"/>
          <w:sz w:val="22"/>
          <w:szCs w:val="22"/>
        </w:rPr>
        <w:t>LOCAL POLICY</w:t>
      </w:r>
      <w:r w:rsidRPr="00444F88">
        <w:rPr>
          <w:rFonts w:ascii="Georgia" w:hAnsi="Georgia"/>
          <w:color w:val="09658B"/>
          <w:sz w:val="22"/>
          <w:szCs w:val="22"/>
        </w:rPr>
        <w:t xml:space="preserve">: </w:t>
      </w:r>
    </w:p>
    <w:p w14:paraId="1A315240" w14:textId="3C00E290" w:rsidR="00140F43" w:rsidRPr="00444F88" w:rsidRDefault="00AE32AB" w:rsidP="00140F43">
      <w:pPr>
        <w:pStyle w:val="Default"/>
        <w:rPr>
          <w:rFonts w:ascii="Georgia" w:hAnsi="Georgia"/>
          <w:color w:val="F16700"/>
          <w:sz w:val="22"/>
          <w:szCs w:val="22"/>
        </w:rPr>
      </w:pPr>
      <w:r w:rsidRPr="00444F88">
        <w:rPr>
          <w:rFonts w:ascii="Georgia" w:hAnsi="Georgia"/>
          <w:color w:val="09658B"/>
          <w:sz w:val="22"/>
          <w:szCs w:val="22"/>
        </w:rPr>
        <w:t xml:space="preserve">SUMMER MEALS </w:t>
      </w:r>
      <w:r w:rsidR="006B49DD" w:rsidRPr="00444F88">
        <w:rPr>
          <w:rFonts w:ascii="Georgia" w:hAnsi="Georgia"/>
          <w:color w:val="09658B"/>
          <w:sz w:val="22"/>
          <w:szCs w:val="22"/>
        </w:rPr>
        <w:t xml:space="preserve">MAYORAL </w:t>
      </w:r>
      <w:r w:rsidR="00140F43" w:rsidRPr="00444F88">
        <w:rPr>
          <w:rFonts w:ascii="Georgia" w:hAnsi="Georgia"/>
          <w:color w:val="09658B"/>
          <w:sz w:val="22"/>
          <w:szCs w:val="22"/>
        </w:rPr>
        <w:t xml:space="preserve">PROCLAMATION </w:t>
      </w:r>
    </w:p>
    <w:bookmarkEnd w:id="0"/>
    <w:p w14:paraId="712D14CC" w14:textId="77777777" w:rsidR="00140F43" w:rsidRPr="00444F88" w:rsidRDefault="00000000" w:rsidP="00140F43">
      <w:pPr>
        <w:pStyle w:val="Default"/>
        <w:rPr>
          <w:rFonts w:ascii="Georgia" w:hAnsi="Georgia"/>
          <w:color w:val="F16700"/>
          <w:sz w:val="22"/>
          <w:szCs w:val="22"/>
        </w:rPr>
      </w:pPr>
      <w:r>
        <w:rPr>
          <w:rFonts w:ascii="Georgia" w:hAnsi="Georgia"/>
          <w:color w:val="F16700"/>
          <w:sz w:val="22"/>
          <w:szCs w:val="22"/>
        </w:rPr>
        <w:pict w14:anchorId="3FA63D4E">
          <v:rect id="_x0000_i1025" style="width:0;height:1.5pt" o:hralign="center" o:hrstd="t" o:hr="t" fillcolor="#a0a0a0" stroked="f"/>
        </w:pict>
      </w:r>
    </w:p>
    <w:p w14:paraId="6983D51C" w14:textId="77777777" w:rsidR="00140F43" w:rsidRPr="00444F88" w:rsidRDefault="00140F43" w:rsidP="00140F43">
      <w:pPr>
        <w:pStyle w:val="Default"/>
        <w:rPr>
          <w:rFonts w:ascii="Georgia" w:hAnsi="Georgia"/>
          <w:sz w:val="22"/>
          <w:szCs w:val="22"/>
        </w:rPr>
      </w:pPr>
    </w:p>
    <w:p w14:paraId="01938EE2" w14:textId="77777777" w:rsidR="00140F43" w:rsidRPr="00444F88" w:rsidRDefault="00140F43" w:rsidP="00140F43">
      <w:pPr>
        <w:pStyle w:val="Default"/>
        <w:rPr>
          <w:rFonts w:ascii="Georgia" w:hAnsi="Georgia"/>
          <w:b/>
          <w:bCs/>
          <w:color w:val="F15B5B"/>
          <w:sz w:val="22"/>
          <w:szCs w:val="22"/>
        </w:rPr>
      </w:pPr>
      <w:r w:rsidRPr="00444F88">
        <w:rPr>
          <w:rFonts w:ascii="Georgia" w:hAnsi="Georgia"/>
          <w:b/>
          <w:bCs/>
          <w:color w:val="F15B5B"/>
          <w:sz w:val="22"/>
          <w:szCs w:val="22"/>
        </w:rPr>
        <w:t>INTRODUCTION</w:t>
      </w:r>
    </w:p>
    <w:p w14:paraId="14DD234F" w14:textId="77777777" w:rsidR="00140F43" w:rsidRPr="00444F88" w:rsidRDefault="00140F43" w:rsidP="00140F43">
      <w:pPr>
        <w:pStyle w:val="Default"/>
        <w:rPr>
          <w:rFonts w:ascii="Georgia" w:hAnsi="Georgia"/>
          <w:sz w:val="22"/>
          <w:szCs w:val="22"/>
        </w:rPr>
      </w:pPr>
      <w:r w:rsidRPr="00444F88">
        <w:rPr>
          <w:rFonts w:ascii="Georgia" w:hAnsi="Georgia"/>
          <w:b/>
          <w:bCs/>
          <w:sz w:val="22"/>
          <w:szCs w:val="22"/>
        </w:rPr>
        <w:t xml:space="preserve"> </w:t>
      </w:r>
    </w:p>
    <w:p w14:paraId="65B6CBAC" w14:textId="3FE20584" w:rsidR="00140F43" w:rsidRPr="00444F88" w:rsidRDefault="00AE32AB" w:rsidP="00140F43">
      <w:pPr>
        <w:pStyle w:val="Default"/>
        <w:rPr>
          <w:rFonts w:ascii="Georgia" w:hAnsi="Georgia"/>
          <w:sz w:val="22"/>
          <w:szCs w:val="22"/>
        </w:rPr>
      </w:pPr>
      <w:r w:rsidRPr="00444F88">
        <w:rPr>
          <w:rFonts w:ascii="Georgia" w:hAnsi="Georgia"/>
          <w:sz w:val="22"/>
          <w:szCs w:val="22"/>
        </w:rPr>
        <w:t xml:space="preserve">This resource provides local policymakers and advocates with sample language to use in a Mayoral Proclamation recognizing the importance of summer meals programs. </w:t>
      </w:r>
    </w:p>
    <w:p w14:paraId="30B082D7" w14:textId="77777777" w:rsidR="00140F43" w:rsidRPr="00444F88" w:rsidRDefault="00140F43" w:rsidP="00140F43">
      <w:pPr>
        <w:pStyle w:val="Default"/>
        <w:rPr>
          <w:rFonts w:ascii="Georgia" w:hAnsi="Georgia"/>
          <w:b/>
          <w:bCs/>
          <w:sz w:val="22"/>
          <w:szCs w:val="22"/>
        </w:rPr>
      </w:pPr>
    </w:p>
    <w:p w14:paraId="7E984785" w14:textId="7A4BA065" w:rsidR="00140F43" w:rsidRPr="00DA79E9" w:rsidRDefault="00140F43" w:rsidP="00140F43">
      <w:pPr>
        <w:pStyle w:val="Default"/>
        <w:rPr>
          <w:rFonts w:ascii="Georgia" w:hAnsi="Georgia"/>
          <w:b/>
          <w:bCs/>
          <w:color w:val="F15B5B"/>
          <w:sz w:val="22"/>
          <w:szCs w:val="22"/>
        </w:rPr>
      </w:pPr>
      <w:r w:rsidRPr="00DA79E9">
        <w:rPr>
          <w:rFonts w:ascii="Georgia" w:hAnsi="Georgia"/>
          <w:b/>
          <w:bCs/>
          <w:color w:val="F15B5B"/>
          <w:sz w:val="22"/>
          <w:szCs w:val="22"/>
        </w:rPr>
        <w:t xml:space="preserve">SAMPLE </w:t>
      </w:r>
      <w:r w:rsidR="006C1EFA" w:rsidRPr="00DA79E9">
        <w:rPr>
          <w:rFonts w:ascii="Georgia" w:hAnsi="Georgia"/>
          <w:b/>
          <w:bCs/>
          <w:color w:val="F15B5B"/>
          <w:sz w:val="22"/>
          <w:szCs w:val="22"/>
        </w:rPr>
        <w:t xml:space="preserve">MAYORAL </w:t>
      </w:r>
      <w:r w:rsidRPr="00DA79E9">
        <w:rPr>
          <w:rFonts w:ascii="Georgia" w:hAnsi="Georgia"/>
          <w:b/>
          <w:bCs/>
          <w:color w:val="F15B5B"/>
          <w:sz w:val="22"/>
          <w:szCs w:val="22"/>
        </w:rPr>
        <w:t xml:space="preserve">PROCLAMATION </w:t>
      </w:r>
    </w:p>
    <w:p w14:paraId="32FCBC38" w14:textId="77777777" w:rsidR="00140F43" w:rsidRPr="00DA79E9" w:rsidRDefault="00140F43" w:rsidP="00140F43">
      <w:pPr>
        <w:pStyle w:val="Default"/>
        <w:rPr>
          <w:rFonts w:ascii="Georgia" w:hAnsi="Georgia"/>
          <w:sz w:val="22"/>
          <w:szCs w:val="22"/>
        </w:rPr>
      </w:pPr>
    </w:p>
    <w:p w14:paraId="62DDC4F1" w14:textId="0647AB93" w:rsidR="00AB4D86" w:rsidRDefault="00AE32AB" w:rsidP="00AE32AB">
      <w:pPr>
        <w:rPr>
          <w:rFonts w:ascii="Georgia" w:hAnsi="Georgia" w:cs="Arial"/>
        </w:rPr>
      </w:pPr>
      <w:r w:rsidRPr="00DA79E9">
        <w:rPr>
          <w:rFonts w:ascii="Georgia" w:hAnsi="Georgia" w:cs="Arial"/>
          <w:b/>
        </w:rPr>
        <w:t>WHEREAS</w:t>
      </w:r>
      <w:r w:rsidRPr="00DA79E9">
        <w:rPr>
          <w:rFonts w:ascii="Georgia" w:hAnsi="Georgia" w:cs="Arial"/>
        </w:rPr>
        <w:t xml:space="preserve">, </w:t>
      </w:r>
      <w:r w:rsidR="00AB4D86">
        <w:rPr>
          <w:rFonts w:ascii="Georgia" w:hAnsi="Georgia" w:cs="Arial"/>
        </w:rPr>
        <w:t xml:space="preserve">summer </w:t>
      </w:r>
      <w:r w:rsidR="00AB4D86" w:rsidRPr="00DA79E9">
        <w:rPr>
          <w:rFonts w:ascii="Georgia" w:hAnsi="Georgia" w:cs="Arial"/>
        </w:rPr>
        <w:t>is the hungriest time of year for many children</w:t>
      </w:r>
      <w:r w:rsidR="00AB4D86">
        <w:rPr>
          <w:rFonts w:ascii="Georgia" w:hAnsi="Georgia" w:cs="Arial"/>
        </w:rPr>
        <w:t xml:space="preserve"> </w:t>
      </w:r>
      <w:r w:rsidRPr="00DA79E9">
        <w:rPr>
          <w:rFonts w:ascii="Georgia" w:hAnsi="Georgia" w:cs="Arial"/>
        </w:rPr>
        <w:t xml:space="preserve">when </w:t>
      </w:r>
      <w:r w:rsidR="00AB4D86" w:rsidRPr="00DA79E9">
        <w:rPr>
          <w:rFonts w:ascii="Georgia" w:hAnsi="Georgia" w:cs="Arial"/>
        </w:rPr>
        <w:t xml:space="preserve">food insecurity tends to </w:t>
      </w:r>
      <w:r w:rsidR="00892199" w:rsidRPr="00DA79E9">
        <w:rPr>
          <w:rFonts w:ascii="Georgia" w:hAnsi="Georgia" w:cs="Arial"/>
        </w:rPr>
        <w:t>increase,</w:t>
      </w:r>
      <w:r w:rsidR="00AB4D86">
        <w:rPr>
          <w:rFonts w:ascii="Georgia" w:hAnsi="Georgia" w:cs="Arial"/>
        </w:rPr>
        <w:t xml:space="preserve"> and </w:t>
      </w:r>
      <w:r w:rsidRPr="00DA79E9">
        <w:rPr>
          <w:rFonts w:ascii="Georgia" w:hAnsi="Georgia" w:cs="Arial"/>
        </w:rPr>
        <w:t xml:space="preserve">families </w:t>
      </w:r>
      <w:r w:rsidR="00AB4D86">
        <w:rPr>
          <w:rFonts w:ascii="Georgia" w:hAnsi="Georgia" w:cs="Arial"/>
        </w:rPr>
        <w:t xml:space="preserve">often </w:t>
      </w:r>
      <w:r w:rsidRPr="00DA79E9">
        <w:rPr>
          <w:rFonts w:ascii="Georgia" w:hAnsi="Georgia" w:cs="Arial"/>
        </w:rPr>
        <w:t>struggle to</w:t>
      </w:r>
      <w:r w:rsidR="00AB4D86" w:rsidRPr="00AB4D86">
        <w:rPr>
          <w:rFonts w:ascii="Georgia" w:hAnsi="Georgia" w:cs="Arial"/>
        </w:rPr>
        <w:t xml:space="preserve"> secure the consistent, healthy meals their children need to grow and thrive</w:t>
      </w:r>
      <w:r w:rsidR="00AB4D86">
        <w:rPr>
          <w:rFonts w:ascii="Georgia" w:hAnsi="Georgia" w:cs="Arial"/>
        </w:rPr>
        <w:t>;</w:t>
      </w:r>
      <w:r w:rsidR="00AB4D86" w:rsidRPr="00AB4D86">
        <w:rPr>
          <w:rStyle w:val="EndnoteReference"/>
          <w:rFonts w:ascii="Georgia" w:hAnsi="Georgia" w:cs="Arial"/>
        </w:rPr>
        <w:t xml:space="preserve"> </w:t>
      </w:r>
      <w:r w:rsidR="00AB4D86">
        <w:rPr>
          <w:rStyle w:val="EndnoteReference"/>
          <w:rFonts w:ascii="Georgia" w:hAnsi="Georgia" w:cs="Arial"/>
        </w:rPr>
        <w:endnoteReference w:id="1"/>
      </w:r>
      <w:r w:rsidR="00AB4D86">
        <w:rPr>
          <w:rFonts w:ascii="Georgia" w:hAnsi="Georgia" w:cs="Arial"/>
        </w:rPr>
        <w:t xml:space="preserve"> and</w:t>
      </w:r>
    </w:p>
    <w:p w14:paraId="04A76227" w14:textId="158351F9" w:rsidR="00A77C15" w:rsidRDefault="00AE32AB" w:rsidP="00892199">
      <w:pPr>
        <w:rPr>
          <w:rFonts w:ascii="Georgia" w:hAnsi="Georgia" w:cs="Arial"/>
        </w:rPr>
      </w:pPr>
      <w:proofErr w:type="gramStart"/>
      <w:r w:rsidRPr="00DA79E9">
        <w:rPr>
          <w:rFonts w:ascii="Georgia" w:hAnsi="Georgia" w:cs="Arial"/>
          <w:b/>
          <w:bCs/>
        </w:rPr>
        <w:t>WHEREAS</w:t>
      </w:r>
      <w:r w:rsidRPr="00DA79E9">
        <w:rPr>
          <w:rFonts w:ascii="Georgia" w:hAnsi="Georgia" w:cs="Arial"/>
        </w:rPr>
        <w:t>,</w:t>
      </w:r>
      <w:proofErr w:type="gramEnd"/>
      <w:r w:rsidRPr="00DA79E9">
        <w:rPr>
          <w:rFonts w:ascii="Georgia" w:hAnsi="Georgia" w:cs="Arial"/>
        </w:rPr>
        <w:t xml:space="preserve"> </w:t>
      </w:r>
      <w:r w:rsidR="00A77C15">
        <w:rPr>
          <w:rFonts w:ascii="Georgia" w:hAnsi="Georgia" w:cs="Arial"/>
        </w:rPr>
        <w:t>roughly half</w:t>
      </w:r>
      <w:r w:rsidR="00444F88" w:rsidRPr="00DA79E9">
        <w:rPr>
          <w:rFonts w:ascii="Georgia" w:hAnsi="Georgia" w:cs="Arial"/>
        </w:rPr>
        <w:t xml:space="preserve"> of school-aged kids</w:t>
      </w:r>
      <w:r w:rsidR="00A77C15">
        <w:rPr>
          <w:rFonts w:ascii="Georgia" w:hAnsi="Georgia" w:cs="Arial"/>
        </w:rPr>
        <w:t xml:space="preserve"> </w:t>
      </w:r>
      <w:r w:rsidR="00444F88" w:rsidRPr="00DA79E9">
        <w:rPr>
          <w:rFonts w:ascii="Georgia" w:hAnsi="Georgia" w:cs="Arial"/>
        </w:rPr>
        <w:t xml:space="preserve">qualify for free or reduced-price school meals </w:t>
      </w:r>
      <w:r w:rsidR="00A77C15">
        <w:rPr>
          <w:rFonts w:ascii="Georgia" w:hAnsi="Georgia" w:cs="Arial"/>
        </w:rPr>
        <w:t>and are eligible for summer meal programs,</w:t>
      </w:r>
      <w:r w:rsidR="00A77C15" w:rsidRPr="00A77C15">
        <w:rPr>
          <w:rStyle w:val="EndnoteReference"/>
          <w:rFonts w:ascii="Georgia" w:hAnsi="Georgia" w:cs="Arial"/>
        </w:rPr>
        <w:t xml:space="preserve"> </w:t>
      </w:r>
      <w:r w:rsidR="00A77C15">
        <w:rPr>
          <w:rStyle w:val="EndnoteReference"/>
          <w:rFonts w:ascii="Georgia" w:hAnsi="Georgia" w:cs="Arial"/>
        </w:rPr>
        <w:endnoteReference w:id="2"/>
      </w:r>
      <w:r w:rsidR="00A77C15">
        <w:rPr>
          <w:rFonts w:ascii="Georgia" w:hAnsi="Georgia" w:cs="Arial"/>
        </w:rPr>
        <w:t xml:space="preserve"> however less than 20% of eligible kids are reached by traditional summer sites, underscoring the urgent need to expand access;</w:t>
      </w:r>
      <w:r w:rsidR="00A77C15">
        <w:rPr>
          <w:rStyle w:val="EndnoteReference"/>
          <w:rFonts w:ascii="Georgia" w:hAnsi="Georgia" w:cs="Arial"/>
        </w:rPr>
        <w:endnoteReference w:id="3"/>
      </w:r>
      <w:r w:rsidR="00A77C15" w:rsidRPr="00A77C15">
        <w:rPr>
          <w:rStyle w:val="EndnoteReference"/>
          <w:rFonts w:ascii="Georgia" w:hAnsi="Georgia" w:cs="Arial"/>
        </w:rPr>
        <w:t xml:space="preserve"> </w:t>
      </w:r>
      <w:r w:rsidR="00A77C15">
        <w:rPr>
          <w:rFonts w:ascii="Georgia" w:hAnsi="Georgia" w:cs="Arial"/>
        </w:rPr>
        <w:t xml:space="preserve">and </w:t>
      </w:r>
    </w:p>
    <w:p w14:paraId="24717E95" w14:textId="74508A4A" w:rsidR="00AE32AB" w:rsidRDefault="00AE32AB" w:rsidP="00AE32AB">
      <w:pPr>
        <w:rPr>
          <w:rFonts w:ascii="Georgia" w:hAnsi="Georgia" w:cs="Arial"/>
        </w:rPr>
      </w:pPr>
      <w:r w:rsidRPr="00DA79E9">
        <w:rPr>
          <w:rFonts w:ascii="Georgia" w:hAnsi="Georgia" w:cs="Arial"/>
          <w:b/>
        </w:rPr>
        <w:t>WHEREAS</w:t>
      </w:r>
      <w:r w:rsidRPr="00DA79E9">
        <w:rPr>
          <w:rFonts w:ascii="Georgia" w:hAnsi="Georgia" w:cs="Arial"/>
        </w:rPr>
        <w:t xml:space="preserve">, the National School Lunch Program Seamless Summer Option and the Summer Food Service Program, which are funded by the U.S. Department of Agriculture and administered by </w:t>
      </w:r>
      <w:r w:rsidR="00444F88" w:rsidRPr="00DA79E9">
        <w:rPr>
          <w:rFonts w:ascii="Georgia" w:hAnsi="Georgia" w:cs="Arial"/>
        </w:rPr>
        <w:t>state agencies</w:t>
      </w:r>
      <w:r w:rsidRPr="00DA79E9">
        <w:rPr>
          <w:rFonts w:ascii="Georgia" w:hAnsi="Georgia" w:cs="Arial"/>
        </w:rPr>
        <w:t xml:space="preserve">, play a vital role in </w:t>
      </w:r>
      <w:r w:rsidR="00A77C15">
        <w:rPr>
          <w:rFonts w:ascii="Georgia" w:hAnsi="Georgia" w:cs="Arial"/>
        </w:rPr>
        <w:t xml:space="preserve">bridging the summer hunger gap by helping </w:t>
      </w:r>
      <w:r w:rsidR="00E553EB" w:rsidRPr="00DA79E9">
        <w:rPr>
          <w:rFonts w:ascii="Georgia" w:hAnsi="Georgia" w:cs="Arial"/>
        </w:rPr>
        <w:t xml:space="preserve">children from </w:t>
      </w:r>
      <w:r w:rsidRPr="00DA79E9">
        <w:rPr>
          <w:rFonts w:ascii="Georgia" w:hAnsi="Georgia" w:cs="Arial"/>
        </w:rPr>
        <w:t xml:space="preserve">low-income </w:t>
      </w:r>
      <w:r w:rsidR="00E553EB" w:rsidRPr="00DA79E9">
        <w:rPr>
          <w:rFonts w:ascii="Georgia" w:hAnsi="Georgia" w:cs="Arial"/>
        </w:rPr>
        <w:t xml:space="preserve">and </w:t>
      </w:r>
      <w:r w:rsidR="00444F88" w:rsidRPr="00DA79E9">
        <w:rPr>
          <w:rFonts w:ascii="Georgia" w:hAnsi="Georgia" w:cs="Arial"/>
        </w:rPr>
        <w:t>food-insecure</w:t>
      </w:r>
      <w:r w:rsidR="00E553EB" w:rsidRPr="00DA79E9">
        <w:rPr>
          <w:rFonts w:ascii="Georgia" w:hAnsi="Georgia" w:cs="Arial"/>
        </w:rPr>
        <w:t xml:space="preserve"> households </w:t>
      </w:r>
      <w:r w:rsidRPr="00DA79E9">
        <w:rPr>
          <w:rFonts w:ascii="Georgia" w:hAnsi="Georgia" w:cs="Arial"/>
        </w:rPr>
        <w:t xml:space="preserve">get the nutrition they need </w:t>
      </w:r>
      <w:r w:rsidR="00A77C15" w:rsidRPr="00A77C15">
        <w:rPr>
          <w:rFonts w:ascii="Georgia" w:hAnsi="Georgia" w:cs="Arial"/>
        </w:rPr>
        <w:t>when school is not in session</w:t>
      </w:r>
      <w:r w:rsidRPr="00DA79E9">
        <w:rPr>
          <w:rFonts w:ascii="Georgia" w:hAnsi="Georgia" w:cs="Arial"/>
        </w:rPr>
        <w:t>;</w:t>
      </w:r>
      <w:r w:rsidR="00030450">
        <w:rPr>
          <w:rStyle w:val="EndnoteReference"/>
          <w:rFonts w:ascii="Georgia" w:hAnsi="Georgia" w:cs="Arial"/>
        </w:rPr>
        <w:endnoteReference w:id="4"/>
      </w:r>
      <w:r w:rsidRPr="00DA79E9">
        <w:rPr>
          <w:rFonts w:ascii="Georgia" w:hAnsi="Georgia" w:cs="Arial"/>
        </w:rPr>
        <w:t xml:space="preserve"> and</w:t>
      </w:r>
    </w:p>
    <w:p w14:paraId="5D7B42F7" w14:textId="182D902C" w:rsidR="00F630AC" w:rsidRDefault="00DA79E9" w:rsidP="00DA79E9">
      <w:pPr>
        <w:pStyle w:val="NormalWeb"/>
        <w:spacing w:before="240" w:beforeAutospacing="0" w:after="240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DA79E9">
        <w:rPr>
          <w:rFonts w:ascii="Georgia" w:hAnsi="Georgia" w:cs="Arial"/>
          <w:b/>
          <w:bCs/>
          <w:color w:val="000000"/>
          <w:sz w:val="22"/>
          <w:szCs w:val="22"/>
        </w:rPr>
        <w:t>WHEREAS</w:t>
      </w:r>
      <w:r w:rsidRPr="00DA79E9">
        <w:rPr>
          <w:rFonts w:ascii="Georgia" w:hAnsi="Georgia" w:cs="Arial"/>
          <w:color w:val="000000"/>
          <w:sz w:val="22"/>
          <w:szCs w:val="22"/>
        </w:rPr>
        <w:t>,</w:t>
      </w:r>
      <w:proofErr w:type="gramEnd"/>
      <w:r w:rsidRPr="00DA79E9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F630AC" w:rsidRPr="00F630AC">
        <w:rPr>
          <w:rFonts w:ascii="Georgia" w:hAnsi="Georgia" w:cs="Arial"/>
          <w:color w:val="000000"/>
          <w:sz w:val="22"/>
          <w:szCs w:val="22"/>
        </w:rPr>
        <w:t xml:space="preserve">the introduction and expansion of the </w:t>
      </w:r>
      <w:r w:rsidR="00F630AC" w:rsidRPr="005937C7">
        <w:rPr>
          <w:rFonts w:ascii="Georgia" w:hAnsi="Georgia" w:cs="Arial"/>
          <w:b/>
          <w:bCs/>
          <w:color w:val="000000"/>
          <w:sz w:val="22"/>
          <w:szCs w:val="22"/>
        </w:rPr>
        <w:t>Rural Non-Congregate Meal option</w:t>
      </w:r>
      <w:r w:rsidR="00F630AC" w:rsidRPr="00F630AC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153CF4">
        <w:rPr>
          <w:rFonts w:ascii="Georgia" w:hAnsi="Georgia" w:cs="Arial"/>
          <w:color w:val="000000"/>
          <w:sz w:val="22"/>
          <w:szCs w:val="22"/>
        </w:rPr>
        <w:t>enabled</w:t>
      </w:r>
      <w:r w:rsidR="00F630AC">
        <w:rPr>
          <w:rFonts w:ascii="Georgia" w:hAnsi="Georgia" w:cs="Arial"/>
          <w:color w:val="000000"/>
          <w:sz w:val="22"/>
          <w:szCs w:val="22"/>
        </w:rPr>
        <w:t xml:space="preserve"> 13%</w:t>
      </w:r>
      <w:r w:rsidR="00153CF4">
        <w:rPr>
          <w:rFonts w:ascii="Georgia" w:hAnsi="Georgia" w:cs="Arial"/>
          <w:color w:val="000000"/>
          <w:sz w:val="22"/>
          <w:szCs w:val="22"/>
        </w:rPr>
        <w:t xml:space="preserve"> more families to participate in summer meal programs in 2024 compared to 2023 </w:t>
      </w:r>
      <w:r w:rsidR="00F630AC">
        <w:rPr>
          <w:rFonts w:ascii="Georgia" w:hAnsi="Georgia" w:cs="Arial"/>
          <w:color w:val="000000"/>
          <w:sz w:val="22"/>
          <w:szCs w:val="22"/>
        </w:rPr>
        <w:t xml:space="preserve">by </w:t>
      </w:r>
      <w:r w:rsidR="00F630AC" w:rsidRPr="00F630AC">
        <w:rPr>
          <w:rFonts w:ascii="Georgia" w:hAnsi="Georgia" w:cs="Arial"/>
          <w:color w:val="000000"/>
          <w:sz w:val="22"/>
          <w:szCs w:val="22"/>
        </w:rPr>
        <w:t>allowing flexible "grab-and-go" or home-delivered meal models that overc</w:t>
      </w:r>
      <w:r w:rsidR="00153CF4">
        <w:rPr>
          <w:rFonts w:ascii="Georgia" w:hAnsi="Georgia" w:cs="Arial"/>
          <w:color w:val="000000"/>
          <w:sz w:val="22"/>
          <w:szCs w:val="22"/>
        </w:rPr>
        <w:t>a</w:t>
      </w:r>
      <w:r w:rsidR="00F630AC" w:rsidRPr="00F630AC">
        <w:rPr>
          <w:rFonts w:ascii="Georgia" w:hAnsi="Georgia" w:cs="Arial"/>
          <w:color w:val="000000"/>
          <w:sz w:val="22"/>
          <w:szCs w:val="22"/>
        </w:rPr>
        <w:t>me traditional barriers of transportation and distance;</w:t>
      </w:r>
      <w:r w:rsidR="00153CF4">
        <w:rPr>
          <w:rStyle w:val="EndnoteReference"/>
          <w:rFonts w:ascii="Georgia" w:hAnsi="Georgia" w:cs="Arial"/>
          <w:color w:val="000000"/>
          <w:sz w:val="22"/>
          <w:szCs w:val="22"/>
        </w:rPr>
        <w:endnoteReference w:id="5"/>
      </w:r>
      <w:r w:rsidR="00F630AC" w:rsidRPr="00F630AC">
        <w:rPr>
          <w:rFonts w:ascii="Georgia" w:hAnsi="Georgia" w:cs="Arial"/>
          <w:color w:val="000000"/>
          <w:sz w:val="22"/>
          <w:szCs w:val="22"/>
        </w:rPr>
        <w:t xml:space="preserve"> and</w:t>
      </w:r>
    </w:p>
    <w:p w14:paraId="1D770A97" w14:textId="496AD8A7" w:rsidR="00F630AC" w:rsidRDefault="00F630AC" w:rsidP="00F630AC">
      <w:pPr>
        <w:pStyle w:val="NormalWeb"/>
        <w:spacing w:before="240" w:beforeAutospacing="0" w:after="240" w:afterAutospacing="0"/>
        <w:rPr>
          <w:rFonts w:ascii="Georgia" w:hAnsi="Georgia" w:cs="Arial"/>
          <w:color w:val="000000"/>
          <w:sz w:val="22"/>
          <w:szCs w:val="22"/>
        </w:rPr>
      </w:pPr>
      <w:r w:rsidRPr="00444F88">
        <w:rPr>
          <w:rFonts w:ascii="Georgia" w:hAnsi="Georgia" w:cs="Arial"/>
          <w:b/>
          <w:bCs/>
          <w:color w:val="000000"/>
          <w:sz w:val="22"/>
          <w:szCs w:val="22"/>
        </w:rPr>
        <w:t>WHEREAS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37C7">
        <w:rPr>
          <w:rFonts w:ascii="Georgia" w:hAnsi="Georgia" w:cs="Arial"/>
          <w:b/>
          <w:bCs/>
          <w:color w:val="000000"/>
          <w:sz w:val="22"/>
          <w:szCs w:val="22"/>
        </w:rPr>
        <w:t>Summer EBT</w:t>
      </w:r>
      <w:r w:rsidR="00153CF4" w:rsidRPr="005937C7">
        <w:rPr>
          <w:rFonts w:ascii="Georgia" w:hAnsi="Georgia" w:cs="Arial"/>
          <w:b/>
          <w:bCs/>
          <w:color w:val="000000"/>
          <w:sz w:val="22"/>
          <w:szCs w:val="22"/>
        </w:rPr>
        <w:t>, known as S</w:t>
      </w:r>
      <w:r w:rsidR="00C02D0D">
        <w:rPr>
          <w:rFonts w:ascii="Georgia" w:hAnsi="Georgia" w:cs="Arial"/>
          <w:b/>
          <w:bCs/>
          <w:color w:val="000000"/>
          <w:sz w:val="22"/>
          <w:szCs w:val="22"/>
        </w:rPr>
        <w:t xml:space="preserve">UN </w:t>
      </w:r>
      <w:r w:rsidR="00153CF4" w:rsidRPr="005937C7">
        <w:rPr>
          <w:rFonts w:ascii="Georgia" w:hAnsi="Georgia" w:cs="Arial"/>
          <w:b/>
          <w:bCs/>
          <w:color w:val="000000"/>
          <w:sz w:val="22"/>
          <w:szCs w:val="22"/>
        </w:rPr>
        <w:t>Bucks</w:t>
      </w:r>
      <w:r w:rsidR="00153CF4">
        <w:rPr>
          <w:rFonts w:ascii="Georgia" w:hAnsi="Georgia" w:cs="Arial"/>
          <w:color w:val="000000"/>
          <w:sz w:val="22"/>
          <w:szCs w:val="22"/>
        </w:rPr>
        <w:t>,</w:t>
      </w:r>
      <w:r>
        <w:rPr>
          <w:rFonts w:ascii="Georgia" w:hAnsi="Georgia" w:cs="Arial"/>
          <w:color w:val="000000"/>
          <w:sz w:val="22"/>
          <w:szCs w:val="22"/>
        </w:rPr>
        <w:t xml:space="preserve"> allows participating states to 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complement </w:t>
      </w:r>
      <w:r>
        <w:rPr>
          <w:rFonts w:ascii="Georgia" w:hAnsi="Georgia" w:cs="Arial"/>
          <w:color w:val="000000"/>
          <w:sz w:val="22"/>
          <w:szCs w:val="22"/>
        </w:rPr>
        <w:t xml:space="preserve">traditional 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summer meal programs by </w:t>
      </w:r>
      <w:r>
        <w:rPr>
          <w:rFonts w:ascii="Georgia" w:hAnsi="Georgia" w:cs="Arial"/>
          <w:color w:val="000000"/>
          <w:sz w:val="22"/>
          <w:szCs w:val="22"/>
        </w:rPr>
        <w:t>providing</w:t>
      </w:r>
      <w:r w:rsidRPr="00DA79E9">
        <w:rPr>
          <w:rFonts w:ascii="Georgia" w:hAnsi="Georgia" w:cs="Arial"/>
          <w:color w:val="000000"/>
          <w:sz w:val="22"/>
          <w:szCs w:val="22"/>
        </w:rPr>
        <w:t xml:space="preserve"> a $</w:t>
      </w:r>
      <w:r>
        <w:rPr>
          <w:rFonts w:ascii="Georgia" w:hAnsi="Georgia" w:cs="Arial"/>
          <w:color w:val="000000"/>
          <w:sz w:val="22"/>
          <w:szCs w:val="22"/>
        </w:rPr>
        <w:t>120</w:t>
      </w:r>
      <w:r w:rsidRPr="00DA79E9">
        <w:rPr>
          <w:rFonts w:ascii="Georgia" w:hAnsi="Georgia" w:cs="Arial"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per child per summer </w:t>
      </w:r>
      <w:r w:rsidRPr="00DA79E9">
        <w:rPr>
          <w:rFonts w:ascii="Georgia" w:hAnsi="Georgia" w:cs="Arial"/>
          <w:color w:val="000000"/>
          <w:sz w:val="22"/>
          <w:szCs w:val="22"/>
        </w:rPr>
        <w:t xml:space="preserve">grocery benefit </w:t>
      </w:r>
      <w:r w:rsidRPr="00444F88">
        <w:rPr>
          <w:rFonts w:ascii="Georgia" w:hAnsi="Georgia" w:cs="Arial"/>
          <w:color w:val="000000"/>
          <w:sz w:val="22"/>
          <w:szCs w:val="22"/>
        </w:rPr>
        <w:t>to families with children who are eligible for free and reduced-price meals;</w:t>
      </w:r>
      <w:r>
        <w:rPr>
          <w:rStyle w:val="EndnoteReference"/>
          <w:rFonts w:ascii="Georgia" w:hAnsi="Georgia" w:cs="Arial"/>
          <w:color w:val="000000"/>
          <w:sz w:val="22"/>
          <w:szCs w:val="22"/>
        </w:rPr>
        <w:endnoteReference w:id="6"/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and</w:t>
      </w:r>
    </w:p>
    <w:p w14:paraId="17CA8D4A" w14:textId="77777777" w:rsidR="00F630AC" w:rsidRDefault="00F630AC" w:rsidP="00F630AC">
      <w:pPr>
        <w:pStyle w:val="NormalWeb"/>
        <w:spacing w:before="240" w:beforeAutospacing="0" w:after="240" w:afterAutospacing="0"/>
        <w:rPr>
          <w:rFonts w:ascii="Georgia" w:hAnsi="Georgia" w:cs="Arial"/>
          <w:color w:val="000000"/>
          <w:sz w:val="22"/>
          <w:szCs w:val="22"/>
        </w:rPr>
      </w:pPr>
      <w:r w:rsidRPr="00444F88">
        <w:rPr>
          <w:rFonts w:ascii="Georgia" w:hAnsi="Georgia" w:cs="Arial"/>
          <w:b/>
          <w:bCs/>
          <w:color w:val="000000"/>
          <w:sz w:val="22"/>
          <w:szCs w:val="22"/>
        </w:rPr>
        <w:t>WHEREAS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, </w:t>
      </w:r>
      <w:r>
        <w:rPr>
          <w:rFonts w:ascii="Georgia" w:hAnsi="Georgia" w:cs="Arial"/>
          <w:color w:val="000000"/>
          <w:sz w:val="22"/>
          <w:szCs w:val="22"/>
        </w:rPr>
        <w:t xml:space="preserve">37 </w:t>
      </w:r>
      <w:r w:rsidRPr="00444F88">
        <w:rPr>
          <w:rFonts w:ascii="Georgia" w:hAnsi="Georgia" w:cs="Arial"/>
          <w:color w:val="000000"/>
          <w:sz w:val="22"/>
          <w:szCs w:val="22"/>
        </w:rPr>
        <w:t>states</w:t>
      </w:r>
      <w:r>
        <w:rPr>
          <w:rFonts w:ascii="Georgia" w:hAnsi="Georgia" w:cs="Arial"/>
          <w:color w:val="000000"/>
          <w:sz w:val="22"/>
          <w:szCs w:val="22"/>
        </w:rPr>
        <w:t>, the District of Columbia, all five U.S. territories, and two Indian Tribal Organizations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implemented </w:t>
      </w:r>
      <w:r w:rsidRPr="00444F88">
        <w:rPr>
          <w:rFonts w:ascii="Georgia" w:hAnsi="Georgia" w:cs="Arial"/>
          <w:color w:val="000000"/>
          <w:sz w:val="22"/>
          <w:szCs w:val="22"/>
        </w:rPr>
        <w:t>S</w:t>
      </w:r>
      <w:r>
        <w:rPr>
          <w:rFonts w:ascii="Georgia" w:hAnsi="Georgia" w:cs="Arial"/>
          <w:color w:val="000000"/>
          <w:sz w:val="22"/>
          <w:szCs w:val="22"/>
        </w:rPr>
        <w:t xml:space="preserve">ummer 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EBT </w:t>
      </w:r>
      <w:r>
        <w:rPr>
          <w:rFonts w:ascii="Georgia" w:hAnsi="Georgia" w:cs="Arial"/>
          <w:color w:val="000000"/>
          <w:sz w:val="22"/>
          <w:szCs w:val="22"/>
        </w:rPr>
        <w:t>in 2024, reaching over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21 million children </w:t>
      </w:r>
      <w:r>
        <w:rPr>
          <w:rFonts w:ascii="Georgia" w:hAnsi="Georgia" w:cs="Arial"/>
          <w:color w:val="000000"/>
          <w:sz w:val="22"/>
          <w:szCs w:val="22"/>
        </w:rPr>
        <w:t>with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>over</w:t>
      </w:r>
      <w:r w:rsidRPr="00444F88">
        <w:rPr>
          <w:rFonts w:ascii="Georgia" w:hAnsi="Georgia" w:cs="Arial"/>
          <w:color w:val="000000"/>
          <w:sz w:val="22"/>
          <w:szCs w:val="22"/>
        </w:rPr>
        <w:t xml:space="preserve"> $2.5 billion in grocery </w:t>
      </w:r>
      <w:proofErr w:type="gramStart"/>
      <w:r w:rsidRPr="00444F88">
        <w:rPr>
          <w:rFonts w:ascii="Georgia" w:hAnsi="Georgia" w:cs="Arial"/>
          <w:color w:val="000000"/>
          <w:sz w:val="22"/>
          <w:szCs w:val="22"/>
        </w:rPr>
        <w:t>benefits</w:t>
      </w:r>
      <w:r>
        <w:rPr>
          <w:rFonts w:ascii="Georgia" w:hAnsi="Georgia" w:cs="Arial"/>
          <w:color w:val="000000"/>
          <w:sz w:val="22"/>
          <w:szCs w:val="22"/>
        </w:rPr>
        <w:t>;</w:t>
      </w:r>
      <w:proofErr w:type="gramEnd"/>
      <w:r>
        <w:rPr>
          <w:rStyle w:val="EndnoteReference"/>
          <w:rFonts w:ascii="Georgia" w:hAnsi="Georgia" w:cs="Arial"/>
          <w:color w:val="000000"/>
          <w:sz w:val="22"/>
          <w:szCs w:val="22"/>
        </w:rPr>
        <w:endnoteReference w:id="7"/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444F88">
        <w:rPr>
          <w:rFonts w:ascii="Georgia" w:hAnsi="Georgia" w:cs="Arial"/>
          <w:color w:val="000000"/>
          <w:sz w:val="22"/>
          <w:szCs w:val="22"/>
        </w:rPr>
        <w:t>and </w:t>
      </w:r>
    </w:p>
    <w:p w14:paraId="3111D7CC" w14:textId="3C8084E2" w:rsidR="00AE32AB" w:rsidRPr="00444F88" w:rsidRDefault="00AE32AB" w:rsidP="00AE32AB">
      <w:pPr>
        <w:rPr>
          <w:rFonts w:ascii="Georgia" w:hAnsi="Georgia" w:cs="Arial"/>
        </w:rPr>
      </w:pPr>
      <w:proofErr w:type="gramStart"/>
      <w:r w:rsidRPr="00444F88">
        <w:rPr>
          <w:rFonts w:ascii="Georgia" w:hAnsi="Georgia" w:cs="Arial"/>
          <w:b/>
        </w:rPr>
        <w:t>WHEREAS</w:t>
      </w:r>
      <w:r w:rsidRPr="00444F88">
        <w:rPr>
          <w:rFonts w:ascii="Georgia" w:hAnsi="Georgia" w:cs="Arial"/>
        </w:rPr>
        <w:t>,</w:t>
      </w:r>
      <w:proofErr w:type="gramEnd"/>
      <w:r w:rsidRPr="00444F88">
        <w:rPr>
          <w:rFonts w:ascii="Georgia" w:hAnsi="Georgia" w:cs="Arial"/>
        </w:rPr>
        <w:t xml:space="preserve"> summer meal programs are most effective when paired with educational and enrichment activities, which provide </w:t>
      </w:r>
      <w:proofErr w:type="gramStart"/>
      <w:r w:rsidRPr="00444F88">
        <w:rPr>
          <w:rFonts w:ascii="Georgia" w:hAnsi="Georgia" w:cs="Arial"/>
        </w:rPr>
        <w:t>students</w:t>
      </w:r>
      <w:proofErr w:type="gramEnd"/>
      <w:r w:rsidRPr="00444F88">
        <w:rPr>
          <w:rFonts w:ascii="Georgia" w:hAnsi="Georgia" w:cs="Arial"/>
        </w:rPr>
        <w:t xml:space="preserve"> a fun, safe place to be with friends and stay active, help curb the learning loss experienced during the summer months, especially among low-income children, and prepare students to return to school ready to learn and thrive;</w:t>
      </w:r>
      <w:r w:rsidR="00030450">
        <w:rPr>
          <w:rStyle w:val="EndnoteReference"/>
          <w:rFonts w:ascii="Georgia" w:hAnsi="Georgia" w:cs="Arial"/>
        </w:rPr>
        <w:endnoteReference w:id="8"/>
      </w:r>
      <w:r w:rsidRPr="00444F88">
        <w:rPr>
          <w:rFonts w:ascii="Georgia" w:hAnsi="Georgia" w:cs="Arial"/>
        </w:rPr>
        <w:t xml:space="preserve"> and</w:t>
      </w:r>
    </w:p>
    <w:p w14:paraId="67E8F16C" w14:textId="5587C124" w:rsidR="00AE32AB" w:rsidRPr="00444F88" w:rsidRDefault="00AE32AB" w:rsidP="00AE32AB">
      <w:pPr>
        <w:rPr>
          <w:rFonts w:ascii="Georgia" w:hAnsi="Georgia" w:cs="Arial"/>
        </w:rPr>
      </w:pPr>
      <w:proofErr w:type="gramStart"/>
      <w:r w:rsidRPr="00444F88">
        <w:rPr>
          <w:rFonts w:ascii="Georgia" w:hAnsi="Georgia" w:cs="Arial"/>
          <w:b/>
        </w:rPr>
        <w:t>WHEREAS</w:t>
      </w:r>
      <w:r w:rsidRPr="00444F88">
        <w:rPr>
          <w:rFonts w:ascii="Georgia" w:hAnsi="Georgia" w:cs="Arial"/>
        </w:rPr>
        <w:t>,</w:t>
      </w:r>
      <w:proofErr w:type="gramEnd"/>
      <w:r w:rsidRPr="00444F88">
        <w:rPr>
          <w:rFonts w:ascii="Georgia" w:hAnsi="Georgia" w:cs="Arial"/>
        </w:rPr>
        <w:t xml:space="preserve"> my administration is committed to increasing awareness about summer meal programs </w:t>
      </w:r>
      <w:r w:rsidR="00FA4870" w:rsidRPr="00444F88">
        <w:rPr>
          <w:rFonts w:ascii="Georgia" w:hAnsi="Georgia" w:cs="Arial"/>
        </w:rPr>
        <w:t xml:space="preserve">and </w:t>
      </w:r>
      <w:proofErr w:type="gramStart"/>
      <w:r w:rsidR="00FA4870" w:rsidRPr="00444F88">
        <w:rPr>
          <w:rFonts w:ascii="Georgia" w:hAnsi="Georgia" w:cs="Arial"/>
        </w:rPr>
        <w:t xml:space="preserve">Summer EBT, </w:t>
      </w:r>
      <w:r w:rsidRPr="00444F88">
        <w:rPr>
          <w:rFonts w:ascii="Georgia" w:hAnsi="Georgia" w:cs="Arial"/>
        </w:rPr>
        <w:t>and</w:t>
      </w:r>
      <w:proofErr w:type="gramEnd"/>
      <w:r w:rsidRPr="00444F88">
        <w:rPr>
          <w:rFonts w:ascii="Georgia" w:hAnsi="Georgia" w:cs="Arial"/>
        </w:rPr>
        <w:t xml:space="preserve"> helping ensure </w:t>
      </w:r>
      <w:r w:rsidR="00AB4D86" w:rsidRPr="00AB4D86">
        <w:rPr>
          <w:rFonts w:ascii="Georgia" w:hAnsi="Georgia" w:cs="Arial"/>
        </w:rPr>
        <w:t xml:space="preserve">that no child goes hungry </w:t>
      </w:r>
      <w:r w:rsidR="00AB4D86">
        <w:rPr>
          <w:rFonts w:ascii="Georgia" w:hAnsi="Georgia" w:cs="Arial"/>
        </w:rPr>
        <w:t>this summer</w:t>
      </w:r>
      <w:r w:rsidRPr="00444F88">
        <w:rPr>
          <w:rFonts w:ascii="Georgia" w:hAnsi="Georgia" w:cs="Arial"/>
        </w:rPr>
        <w:t>.</w:t>
      </w:r>
    </w:p>
    <w:p w14:paraId="646CF560" w14:textId="1AFEC331" w:rsidR="00843C33" w:rsidRPr="009B4C9F" w:rsidRDefault="00AE32AB" w:rsidP="00AE32AB">
      <w:pPr>
        <w:rPr>
          <w:rFonts w:ascii="Georgia" w:hAnsi="Georgia" w:cs="Arial"/>
          <w:shd w:val="clear" w:color="auto" w:fill="FFFFFF" w:themeFill="background1"/>
        </w:rPr>
      </w:pPr>
      <w:r w:rsidRPr="00444F88">
        <w:rPr>
          <w:rFonts w:ascii="Georgia" w:hAnsi="Georgia" w:cs="Arial"/>
          <w:b/>
        </w:rPr>
        <w:t>NOW, THEREFORE</w:t>
      </w:r>
      <w:r w:rsidRPr="00444F88">
        <w:rPr>
          <w:rFonts w:ascii="Georgia" w:hAnsi="Georgia" w:cs="Arial"/>
        </w:rPr>
        <w:t xml:space="preserve">, I, </w:t>
      </w:r>
      <w:r w:rsidRPr="005937C7">
        <w:rPr>
          <w:rFonts w:ascii="Georgia" w:hAnsi="Georgia" w:cs="Arial"/>
          <w:b/>
          <w:bCs/>
          <w:highlight w:val="yellow"/>
        </w:rPr>
        <w:t>[FIRST NAME] [LAST NAME]</w:t>
      </w:r>
      <w:r w:rsidRPr="00444F88">
        <w:rPr>
          <w:rFonts w:ascii="Georgia" w:hAnsi="Georgia" w:cs="Arial"/>
        </w:rPr>
        <w:t xml:space="preserve">, Mayor of </w:t>
      </w:r>
      <w:r w:rsidRPr="005937C7">
        <w:rPr>
          <w:rFonts w:ascii="Georgia" w:hAnsi="Georgia" w:cs="Arial"/>
          <w:b/>
          <w:bCs/>
        </w:rPr>
        <w:t>[</w:t>
      </w:r>
      <w:r w:rsidRPr="005937C7">
        <w:rPr>
          <w:rFonts w:ascii="Georgia" w:hAnsi="Georgia" w:cs="Arial"/>
          <w:b/>
          <w:bCs/>
          <w:highlight w:val="yellow"/>
        </w:rPr>
        <w:t>CITY</w:t>
      </w:r>
      <w:r w:rsidRPr="005937C7">
        <w:rPr>
          <w:rFonts w:ascii="Georgia" w:hAnsi="Georgia" w:cs="Arial"/>
          <w:b/>
          <w:bCs/>
        </w:rPr>
        <w:t>]</w:t>
      </w:r>
      <w:r w:rsidRPr="00444F88">
        <w:rPr>
          <w:rFonts w:ascii="Georgia" w:hAnsi="Georgia" w:cs="Arial"/>
        </w:rPr>
        <w:t xml:space="preserve">, do hereby proclaim </w:t>
      </w:r>
      <w:r w:rsidRPr="005937C7">
        <w:rPr>
          <w:rFonts w:ascii="Georgia" w:hAnsi="Georgia" w:cs="Arial"/>
          <w:b/>
          <w:bCs/>
          <w:highlight w:val="yellow"/>
        </w:rPr>
        <w:t>[MONTH] [DAY(S)]</w:t>
      </w:r>
      <w:r w:rsidRPr="005937C7">
        <w:rPr>
          <w:rFonts w:ascii="Georgia" w:hAnsi="Georgia" w:cs="Arial"/>
          <w:b/>
          <w:bCs/>
        </w:rPr>
        <w:t>, 202</w:t>
      </w:r>
      <w:r w:rsidR="00A77C15" w:rsidRPr="005937C7">
        <w:rPr>
          <w:rFonts w:ascii="Georgia" w:hAnsi="Georgia" w:cs="Arial"/>
          <w:b/>
          <w:bCs/>
        </w:rPr>
        <w:t>6</w:t>
      </w:r>
      <w:r w:rsidRPr="00444F88">
        <w:rPr>
          <w:rFonts w:ascii="Georgia" w:hAnsi="Georgia" w:cs="Arial"/>
        </w:rPr>
        <w:t xml:space="preserve"> as </w:t>
      </w:r>
      <w:r w:rsidRPr="005937C7">
        <w:rPr>
          <w:rFonts w:ascii="Georgia" w:hAnsi="Georgia" w:cs="Arial"/>
          <w:b/>
          <w:bCs/>
          <w:shd w:val="clear" w:color="auto" w:fill="FFFFFF" w:themeFill="background1"/>
        </w:rPr>
        <w:t xml:space="preserve">SUMMER MEALS </w:t>
      </w:r>
      <w:r w:rsidRPr="005937C7">
        <w:rPr>
          <w:rFonts w:ascii="Georgia" w:hAnsi="Georgia" w:cs="Arial"/>
          <w:b/>
          <w:bCs/>
          <w:highlight w:val="yellow"/>
          <w:shd w:val="clear" w:color="auto" w:fill="FFFFFF" w:themeFill="background1"/>
        </w:rPr>
        <w:t>[DAY/WEEK/MONTH]</w:t>
      </w:r>
      <w:r w:rsidR="009B4C9F">
        <w:rPr>
          <w:rFonts w:ascii="Georgia" w:hAnsi="Georgia" w:cs="Arial"/>
          <w:highlight w:val="yellow"/>
          <w:shd w:val="clear" w:color="auto" w:fill="FFFFFF" w:themeFill="background1"/>
        </w:rPr>
        <w:t xml:space="preserve">, </w:t>
      </w:r>
      <w:r w:rsidR="009B4C9F" w:rsidRPr="009B4C9F">
        <w:rPr>
          <w:rFonts w:ascii="Georgia" w:hAnsi="Georgia" w:cs="Arial"/>
          <w:shd w:val="clear" w:color="auto" w:fill="FFFFFF" w:themeFill="background1"/>
        </w:rPr>
        <w:t xml:space="preserve">and encourage residents to </w:t>
      </w:r>
      <w:r w:rsidR="008150E2">
        <w:rPr>
          <w:rFonts w:ascii="Georgia" w:hAnsi="Georgia" w:cs="Arial"/>
          <w:shd w:val="clear" w:color="auto" w:fill="FFFFFF" w:themeFill="background1"/>
        </w:rPr>
        <w:t>visit No Kid Hungry’s Summer Resource Hub</w:t>
      </w:r>
      <w:r w:rsidR="00843C33" w:rsidRPr="00843C33">
        <w:rPr>
          <w:rFonts w:ascii="Georgia" w:hAnsi="Georgia" w:cs="Arial"/>
        </w:rPr>
        <w:t xml:space="preserve"> </w:t>
      </w:r>
      <w:r w:rsidR="008150E2">
        <w:rPr>
          <w:rFonts w:ascii="Georgia" w:hAnsi="Georgia" w:cs="Arial"/>
        </w:rPr>
        <w:t xml:space="preserve">at </w:t>
      </w:r>
      <w:hyperlink r:id="rId11" w:history="1">
        <w:r w:rsidR="008150E2" w:rsidRPr="00865389">
          <w:rPr>
            <w:rStyle w:val="Hyperlink"/>
            <w:rFonts w:ascii="Georgia" w:hAnsi="Georgia" w:cs="Arial"/>
            <w:b/>
            <w:bCs/>
          </w:rPr>
          <w:t>www.nokidhungry.org/help</w:t>
        </w:r>
      </w:hyperlink>
      <w:r w:rsidR="00843C33" w:rsidRPr="005937C7">
        <w:rPr>
          <w:rFonts w:ascii="Georgia" w:hAnsi="Georgia" w:cs="Arial"/>
          <w:b/>
          <w:bCs/>
        </w:rPr>
        <w:t xml:space="preserve"> </w:t>
      </w:r>
      <w:r w:rsidR="00843C33">
        <w:rPr>
          <w:rFonts w:ascii="Georgia" w:hAnsi="Georgia" w:cs="Arial"/>
        </w:rPr>
        <w:t xml:space="preserve">(Spanish: </w:t>
      </w:r>
      <w:hyperlink r:id="rId12" w:history="1">
        <w:r w:rsidR="00843C33" w:rsidRPr="00682A09">
          <w:rPr>
            <w:rStyle w:val="Hyperlink"/>
            <w:rFonts w:ascii="Georgia" w:hAnsi="Georgia" w:cs="Arial"/>
          </w:rPr>
          <w:t>www.nokidhungry.org/ayuda</w:t>
        </w:r>
      </w:hyperlink>
      <w:r w:rsidR="00843C33">
        <w:rPr>
          <w:rFonts w:ascii="Georgia" w:hAnsi="Georgia" w:cs="Arial"/>
        </w:rPr>
        <w:t xml:space="preserve">) </w:t>
      </w:r>
      <w:r w:rsidR="009A6D12">
        <w:rPr>
          <w:rFonts w:ascii="Georgia" w:hAnsi="Georgia" w:cs="Arial"/>
        </w:rPr>
        <w:t xml:space="preserve">and Outreach Toolkit at </w:t>
      </w:r>
      <w:hyperlink r:id="rId13" w:history="1">
        <w:r w:rsidR="009A6D12" w:rsidRPr="006E5600">
          <w:rPr>
            <w:rStyle w:val="Hyperlink"/>
            <w:rFonts w:ascii="Georgia" w:hAnsi="Georgia" w:cs="Arial"/>
          </w:rPr>
          <w:t>https://state.nokidhungry.org/program-toolkit/</w:t>
        </w:r>
      </w:hyperlink>
      <w:r w:rsidR="009A6D12">
        <w:rPr>
          <w:rFonts w:ascii="Georgia" w:hAnsi="Georgia" w:cs="Arial"/>
        </w:rPr>
        <w:t xml:space="preserve"> </w:t>
      </w:r>
      <w:r w:rsidR="00843C33" w:rsidRPr="00843C33">
        <w:rPr>
          <w:rFonts w:ascii="Georgia" w:hAnsi="Georgia" w:cs="Arial"/>
        </w:rPr>
        <w:t xml:space="preserve">to </w:t>
      </w:r>
      <w:r w:rsidR="009A6D12">
        <w:rPr>
          <w:rFonts w:ascii="Georgia" w:hAnsi="Georgia" w:cs="Arial"/>
        </w:rPr>
        <w:t xml:space="preserve">help families find </w:t>
      </w:r>
      <w:r w:rsidR="00843C33">
        <w:rPr>
          <w:rFonts w:ascii="Georgia" w:hAnsi="Georgia" w:cs="Arial"/>
        </w:rPr>
        <w:t>the</w:t>
      </w:r>
      <w:r w:rsidR="00843C33" w:rsidRPr="00843C33">
        <w:rPr>
          <w:rFonts w:ascii="Georgia" w:hAnsi="Georgia" w:cs="Arial"/>
        </w:rPr>
        <w:t xml:space="preserve"> nearest</w:t>
      </w:r>
      <w:r w:rsidR="009A6D12">
        <w:rPr>
          <w:rFonts w:ascii="Georgia" w:hAnsi="Georgia" w:cs="Arial"/>
        </w:rPr>
        <w:t xml:space="preserve"> summer</w:t>
      </w:r>
      <w:r w:rsidR="00843C33" w:rsidRPr="00843C33">
        <w:rPr>
          <w:rFonts w:ascii="Georgia" w:hAnsi="Georgia" w:cs="Arial"/>
        </w:rPr>
        <w:t xml:space="preserve"> meal site.</w:t>
      </w:r>
    </w:p>
    <w:p w14:paraId="178FA093" w14:textId="7C0FDB40" w:rsidR="00721FD8" w:rsidRDefault="00721FD8" w:rsidP="00140F43">
      <w:pPr>
        <w:pStyle w:val="Default"/>
        <w:rPr>
          <w:sz w:val="22"/>
          <w:szCs w:val="22"/>
        </w:rPr>
      </w:pPr>
    </w:p>
    <w:p w14:paraId="29BF9E01" w14:textId="4247A582" w:rsidR="00F872C6" w:rsidRPr="00140F43" w:rsidRDefault="00F630AC" w:rsidP="00140F43">
      <w:pPr>
        <w:pStyle w:val="Default"/>
        <w:rPr>
          <w:sz w:val="22"/>
          <w:szCs w:val="22"/>
        </w:rPr>
      </w:pPr>
      <w:r>
        <w:rPr>
          <w:rFonts w:ascii="Georgia" w:hAnsi="Georgia"/>
          <w:b/>
          <w:bCs/>
          <w:color w:val="F15B5B"/>
          <w:sz w:val="22"/>
          <w:szCs w:val="22"/>
        </w:rPr>
        <w:t>REFERENCES</w:t>
      </w:r>
    </w:p>
    <w:sectPr w:rsidR="00F872C6" w:rsidRPr="00140F43" w:rsidSect="00E13F80">
      <w:headerReference w:type="first" r:id="rId14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55D8" w14:textId="77777777" w:rsidR="008616A1" w:rsidRDefault="008616A1" w:rsidP="00E3559A">
      <w:pPr>
        <w:spacing w:after="0" w:line="240" w:lineRule="auto"/>
      </w:pPr>
      <w:r>
        <w:separator/>
      </w:r>
    </w:p>
  </w:endnote>
  <w:endnote w:type="continuationSeparator" w:id="0">
    <w:p w14:paraId="201FD211" w14:textId="77777777" w:rsidR="008616A1" w:rsidRDefault="008616A1" w:rsidP="00E3559A">
      <w:pPr>
        <w:spacing w:after="0" w:line="240" w:lineRule="auto"/>
      </w:pPr>
      <w:r>
        <w:continuationSeparator/>
      </w:r>
    </w:p>
  </w:endnote>
  <w:endnote w:id="1">
    <w:p w14:paraId="742A287E" w14:textId="77777777" w:rsidR="00AB4D86" w:rsidRDefault="00AB4D86" w:rsidP="00AB4D8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Style w:val="authors"/>
          <w:rFonts w:ascii="Georgia" w:hAnsi="Georgia" w:cs="Arial"/>
          <w:sz w:val="16"/>
          <w:szCs w:val="16"/>
          <w:shd w:val="clear" w:color="auto" w:fill="FFFFFF"/>
        </w:rPr>
        <w:t>Nord M, Romig</w:t>
      </w:r>
      <w:r w:rsidRPr="00444F88">
        <w:rPr>
          <w:rFonts w:ascii="Georgia" w:hAnsi="Georgia" w:cs="Arial"/>
          <w:sz w:val="16"/>
          <w:szCs w:val="16"/>
          <w:shd w:val="clear" w:color="auto" w:fill="FFFFFF"/>
        </w:rPr>
        <w:t xml:space="preserve"> K. </w:t>
      </w:r>
      <w:r w:rsidRPr="00444F88">
        <w:rPr>
          <w:rStyle w:val="arttitle"/>
          <w:rFonts w:ascii="Georgia" w:hAnsi="Georgia" w:cs="Arial"/>
          <w:sz w:val="16"/>
          <w:szCs w:val="16"/>
          <w:shd w:val="clear" w:color="auto" w:fill="FFFFFF"/>
        </w:rPr>
        <w:t xml:space="preserve">Hunger in the Summer: Seasonal Food Insecurity and the National School Lunch and Summer Food Service Programs. </w:t>
      </w:r>
      <w:r w:rsidRPr="00444F88">
        <w:rPr>
          <w:rFonts w:ascii="Georgia" w:hAnsi="Georgia" w:cs="Arial"/>
          <w:i/>
          <w:sz w:val="16"/>
          <w:szCs w:val="16"/>
          <w:shd w:val="clear" w:color="auto" w:fill="FFFFFF"/>
        </w:rPr>
        <w:t>J</w:t>
      </w:r>
      <w:r w:rsidRPr="00444F88">
        <w:rPr>
          <w:rStyle w:val="serialtitle"/>
          <w:rFonts w:ascii="Georgia" w:hAnsi="Georgia" w:cs="Arial"/>
          <w:i/>
          <w:sz w:val="16"/>
          <w:szCs w:val="16"/>
          <w:shd w:val="clear" w:color="auto" w:fill="FFFFFF"/>
        </w:rPr>
        <w:t>ournal of Children and Poverty</w:t>
      </w:r>
      <w:r w:rsidRPr="00444F88">
        <w:rPr>
          <w:rStyle w:val="serialtitle"/>
          <w:rFonts w:ascii="Georgia" w:hAnsi="Georgia" w:cs="Arial"/>
          <w:sz w:val="16"/>
          <w:szCs w:val="16"/>
          <w:shd w:val="clear" w:color="auto" w:fill="FFFFFF"/>
        </w:rPr>
        <w:t>. 2016;</w:t>
      </w:r>
      <w:r w:rsidRPr="00444F88">
        <w:rPr>
          <w:rStyle w:val="volumeissue"/>
          <w:rFonts w:ascii="Georgia" w:hAnsi="Georgia" w:cs="Arial"/>
          <w:sz w:val="16"/>
          <w:szCs w:val="16"/>
          <w:shd w:val="clear" w:color="auto" w:fill="FFFFFF"/>
        </w:rPr>
        <w:t xml:space="preserve">12(2): </w:t>
      </w:r>
      <w:r w:rsidRPr="00444F88">
        <w:rPr>
          <w:rStyle w:val="pagerange"/>
          <w:rFonts w:ascii="Georgia" w:hAnsi="Georgia" w:cs="Arial"/>
          <w:sz w:val="16"/>
          <w:szCs w:val="16"/>
          <w:shd w:val="clear" w:color="auto" w:fill="FFFFFF"/>
        </w:rPr>
        <w:t>141-158</w:t>
      </w:r>
      <w:r w:rsidRPr="00444F88">
        <w:rPr>
          <w:rStyle w:val="doilink"/>
          <w:rFonts w:ascii="Georgia" w:hAnsi="Georgia" w:cs="Arial"/>
          <w:sz w:val="16"/>
          <w:szCs w:val="16"/>
          <w:shd w:val="clear" w:color="auto" w:fill="FFFFFF"/>
        </w:rPr>
        <w:t>.</w:t>
      </w:r>
    </w:p>
  </w:endnote>
  <w:endnote w:id="2">
    <w:p w14:paraId="0AD7EC05" w14:textId="77777777" w:rsidR="00A77C15" w:rsidRDefault="00A77C15" w:rsidP="00A77C1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Fonts w:ascii="Georgia" w:hAnsi="Georgia"/>
          <w:sz w:val="16"/>
          <w:szCs w:val="16"/>
        </w:rPr>
        <w:t>U.S. Department of Education, National Center for Education Statistics, Common Core of Data (CCD), "Public Elementary/Secondary School Universe Survey,” 2022-23 v.1a.</w:t>
      </w:r>
    </w:p>
  </w:endnote>
  <w:endnote w:id="3">
    <w:p w14:paraId="29027FCB" w14:textId="56CBBC57" w:rsidR="00A77C15" w:rsidRDefault="00A77C1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721756" w:rsidRPr="00721756">
        <w:rPr>
          <w:rFonts w:ascii="Georgia" w:hAnsi="Georgia"/>
          <w:sz w:val="16"/>
          <w:szCs w:val="16"/>
        </w:rPr>
        <w:t xml:space="preserve">Boone, K., Hayes, C. (2026). Hunger doesn’t take a vacation: The reach of summer meals. Food Research &amp; Action Center. </w:t>
      </w:r>
      <w:hyperlink r:id="rId1" w:history="1">
        <w:r w:rsidR="00721756" w:rsidRPr="00E92282">
          <w:rPr>
            <w:rStyle w:val="Hyperlink"/>
            <w:rFonts w:ascii="Georgia" w:hAnsi="Georgia"/>
            <w:sz w:val="16"/>
            <w:szCs w:val="16"/>
          </w:rPr>
          <w:t>https://frac.org/wpcontent/uploads/Summer-Report-2026.pdf</w:t>
        </w:r>
      </w:hyperlink>
      <w:r w:rsidR="00721756">
        <w:rPr>
          <w:rFonts w:ascii="Georgia" w:hAnsi="Georgia"/>
          <w:sz w:val="16"/>
          <w:szCs w:val="16"/>
        </w:rPr>
        <w:t xml:space="preserve">. </w:t>
      </w:r>
    </w:p>
  </w:endnote>
  <w:endnote w:id="4">
    <w:p w14:paraId="229E5691" w14:textId="0FAF12B3" w:rsidR="00030450" w:rsidRDefault="0003045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Fonts w:ascii="Georgia" w:hAnsi="Georgia" w:cs="Arial"/>
          <w:sz w:val="16"/>
          <w:szCs w:val="16"/>
          <w:shd w:val="clear" w:color="auto" w:fill="FFFFFF"/>
        </w:rPr>
        <w:t>Vericker T, et al. USDA Summer Meals Study, Volume 1. Participant and Nonparticipant Characteristics. U.S. Department of Agriculture: Washington, DC, 2021. https://www.fns.usda.gov/cn/usda-summer-meals-study.</w:t>
      </w:r>
    </w:p>
  </w:endnote>
  <w:endnote w:id="5">
    <w:p w14:paraId="2700B696" w14:textId="52393195" w:rsidR="00153CF4" w:rsidRDefault="00153CF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721756" w:rsidRPr="00721756">
        <w:rPr>
          <w:rFonts w:ascii="Georgia" w:hAnsi="Georgia"/>
          <w:sz w:val="16"/>
          <w:szCs w:val="16"/>
        </w:rPr>
        <w:t xml:space="preserve">Boone, K., Hayes, C. (2026). Hunger doesn’t take a vacation: The reach of summer meals. Food Research &amp; Action Center. </w:t>
      </w:r>
      <w:hyperlink r:id="rId2" w:history="1">
        <w:r w:rsidR="00721756" w:rsidRPr="00E92282">
          <w:rPr>
            <w:rStyle w:val="Hyperlink"/>
            <w:rFonts w:ascii="Georgia" w:hAnsi="Georgia"/>
            <w:sz w:val="16"/>
            <w:szCs w:val="16"/>
          </w:rPr>
          <w:t>https://frac.org/wpcontent/uploads/Summer-Report-2026.pdf</w:t>
        </w:r>
      </w:hyperlink>
      <w:r w:rsidR="00721756">
        <w:rPr>
          <w:rFonts w:ascii="Georgia" w:hAnsi="Georgia"/>
          <w:sz w:val="16"/>
          <w:szCs w:val="16"/>
        </w:rPr>
        <w:t>.</w:t>
      </w:r>
    </w:p>
  </w:endnote>
  <w:endnote w:id="6">
    <w:p w14:paraId="7ADDFBDF" w14:textId="77777777" w:rsidR="00F630AC" w:rsidRDefault="00F630AC" w:rsidP="00F630A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Fonts w:ascii="Georgia" w:hAnsi="Georgia"/>
          <w:sz w:val="16"/>
          <w:szCs w:val="16"/>
        </w:rPr>
        <w:t xml:space="preserve">Collins AM, et al. </w:t>
      </w:r>
      <w:r w:rsidRPr="00444F88">
        <w:rPr>
          <w:rFonts w:ascii="Georgia" w:hAnsi="Georgia"/>
          <w:i/>
          <w:iCs/>
          <w:sz w:val="16"/>
          <w:szCs w:val="16"/>
        </w:rPr>
        <w:t>Summer Electronic Benefit Transfer for Children (SEBTC) Demonstration: Summary Report</w:t>
      </w:r>
      <w:r w:rsidRPr="00444F88">
        <w:rPr>
          <w:rFonts w:ascii="Georgia" w:hAnsi="Georgia"/>
          <w:sz w:val="16"/>
          <w:szCs w:val="16"/>
        </w:rPr>
        <w:t>. U.S. Department of Agriculture, Food and Nutrition Service. 2016.</w:t>
      </w:r>
      <w:hyperlink r:id="rId3" w:history="1">
        <w:r w:rsidRPr="00444F88">
          <w:rPr>
            <w:rStyle w:val="Hyperlink"/>
            <w:rFonts w:ascii="Georgia" w:hAnsi="Georgia"/>
            <w:sz w:val="16"/>
            <w:szCs w:val="16"/>
          </w:rPr>
          <w:t xml:space="preserve"> https://fns-prod.azureedge.net/sites/default/files/ops/sebtcfinalreport.pdf</w:t>
        </w:r>
      </w:hyperlink>
      <w:r w:rsidRPr="00444F88">
        <w:rPr>
          <w:rFonts w:ascii="Georgia" w:hAnsi="Georgia"/>
          <w:sz w:val="16"/>
          <w:szCs w:val="16"/>
        </w:rPr>
        <w:t>.</w:t>
      </w:r>
    </w:p>
  </w:endnote>
  <w:endnote w:id="7">
    <w:p w14:paraId="509AFF63" w14:textId="07C721BE" w:rsidR="00F630AC" w:rsidRDefault="00F630AC" w:rsidP="00F630AC">
      <w:pPr>
        <w:pStyle w:val="EndnoteText"/>
      </w:pPr>
      <w:r w:rsidRPr="00721756">
        <w:rPr>
          <w:rStyle w:val="EndnoteReference"/>
        </w:rPr>
        <w:endnoteRef/>
      </w:r>
      <w:r w:rsidRPr="00721756">
        <w:t xml:space="preserve"> </w:t>
      </w:r>
      <w:r w:rsidR="00721756" w:rsidRPr="00721756">
        <w:rPr>
          <w:rFonts w:ascii="Georgia" w:hAnsi="Georgia"/>
          <w:sz w:val="16"/>
          <w:szCs w:val="16"/>
        </w:rPr>
        <w:t xml:space="preserve">Boone, K., Hayes, C. (2026). Hunger doesn’t take a vacation: The reach of summer meals. Food Research &amp; Action Center. </w:t>
      </w:r>
      <w:hyperlink r:id="rId4" w:history="1">
        <w:r w:rsidR="00721756" w:rsidRPr="00E92282">
          <w:rPr>
            <w:rStyle w:val="Hyperlink"/>
            <w:rFonts w:ascii="Georgia" w:hAnsi="Georgia"/>
            <w:sz w:val="16"/>
            <w:szCs w:val="16"/>
          </w:rPr>
          <w:t>https://frac.org/wpcontent/uploads/Summer-Report-2026.pdf</w:t>
        </w:r>
      </w:hyperlink>
      <w:r w:rsidR="00721756">
        <w:rPr>
          <w:rFonts w:ascii="Georgia" w:hAnsi="Georgia"/>
          <w:sz w:val="16"/>
          <w:szCs w:val="16"/>
        </w:rPr>
        <w:t>.</w:t>
      </w:r>
    </w:p>
  </w:endnote>
  <w:endnote w:id="8">
    <w:p w14:paraId="7656A3D0" w14:textId="0D3EC7B8" w:rsidR="00030450" w:rsidRDefault="0003045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4F88">
        <w:rPr>
          <w:rFonts w:ascii="Georgia" w:hAnsi="Georgia" w:cs="Arial"/>
          <w:sz w:val="16"/>
          <w:szCs w:val="16"/>
        </w:rPr>
        <w:t xml:space="preserve">Augustine C, et al. </w:t>
      </w:r>
      <w:r w:rsidRPr="00444F88">
        <w:rPr>
          <w:rFonts w:ascii="Georgia" w:hAnsi="Georgia" w:cs="Arial"/>
          <w:i/>
          <w:sz w:val="16"/>
          <w:szCs w:val="16"/>
        </w:rPr>
        <w:t>Learning from Summer: Effects of Voluntary Summer Learning Programs on Low-Income Urban Youth</w:t>
      </w:r>
      <w:r w:rsidRPr="00444F88">
        <w:rPr>
          <w:rFonts w:ascii="Georgia" w:hAnsi="Georgia" w:cs="Arial"/>
          <w:sz w:val="16"/>
          <w:szCs w:val="16"/>
        </w:rPr>
        <w:t xml:space="preserve">. RAND Corporation. 2016. </w:t>
      </w:r>
      <w:hyperlink r:id="rId5" w:history="1">
        <w:r w:rsidRPr="00444F88">
          <w:rPr>
            <w:rStyle w:val="Hyperlink"/>
            <w:rFonts w:ascii="Georgia" w:hAnsi="Georgia" w:cs="Arial"/>
            <w:sz w:val="16"/>
            <w:szCs w:val="16"/>
          </w:rPr>
          <w:t>https://www.rand.org/pubs/research_reports/RR1557.html</w:t>
        </w:r>
      </w:hyperlink>
      <w:r w:rsidRPr="00444F88">
        <w:rPr>
          <w:rFonts w:ascii="Georgia" w:hAnsi="Georgia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BC8C" w14:textId="77777777" w:rsidR="008616A1" w:rsidRDefault="008616A1" w:rsidP="00E3559A">
      <w:pPr>
        <w:spacing w:after="0" w:line="240" w:lineRule="auto"/>
      </w:pPr>
      <w:r>
        <w:separator/>
      </w:r>
    </w:p>
  </w:footnote>
  <w:footnote w:type="continuationSeparator" w:id="0">
    <w:p w14:paraId="4FA6D9E8" w14:textId="77777777" w:rsidR="008616A1" w:rsidRDefault="008616A1" w:rsidP="00E3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06AA" w14:textId="356A8EDD" w:rsidR="00193A27" w:rsidRDefault="00193A27" w:rsidP="00193A27">
    <w:pPr>
      <w:pStyle w:val="Header"/>
      <w:jc w:val="center"/>
    </w:pPr>
    <w:r>
      <w:rPr>
        <w:rFonts w:asciiTheme="majorHAnsi" w:hAnsiTheme="majorHAnsi"/>
        <w:noProof/>
      </w:rPr>
      <w:drawing>
        <wp:inline distT="0" distB="0" distL="0" distR="0" wp14:anchorId="67719878" wp14:editId="47E4F3D2">
          <wp:extent cx="2609850" cy="714375"/>
          <wp:effectExtent l="0" t="0" r="0" b="9525"/>
          <wp:docPr id="1738825966" name="Picture 1738825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noProof/>
      </w:rPr>
      <w:drawing>
        <wp:inline distT="0" distB="0" distL="0" distR="0" wp14:anchorId="0BF3111C" wp14:editId="1744970E">
          <wp:extent cx="2676525" cy="533400"/>
          <wp:effectExtent l="0" t="0" r="9525" b="0"/>
          <wp:docPr id="679584203" name="Picture 679584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F33C1" w14:textId="340CCF89" w:rsidR="00305073" w:rsidRDefault="00305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2E5"/>
    <w:multiLevelType w:val="multilevel"/>
    <w:tmpl w:val="14E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C00C7"/>
    <w:multiLevelType w:val="multilevel"/>
    <w:tmpl w:val="10EC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D6FFB"/>
    <w:multiLevelType w:val="multilevel"/>
    <w:tmpl w:val="7780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A7C7C"/>
    <w:multiLevelType w:val="hybridMultilevel"/>
    <w:tmpl w:val="CCFA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60840">
    <w:abstractNumId w:val="1"/>
  </w:num>
  <w:num w:numId="2" w16cid:durableId="630402961">
    <w:abstractNumId w:val="0"/>
  </w:num>
  <w:num w:numId="3" w16cid:durableId="1663895758">
    <w:abstractNumId w:val="3"/>
  </w:num>
  <w:num w:numId="4" w16cid:durableId="85218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3"/>
    <w:rsid w:val="00030450"/>
    <w:rsid w:val="00041279"/>
    <w:rsid w:val="00075A51"/>
    <w:rsid w:val="00076186"/>
    <w:rsid w:val="00083B6B"/>
    <w:rsid w:val="000973DC"/>
    <w:rsid w:val="000B7E81"/>
    <w:rsid w:val="000D6844"/>
    <w:rsid w:val="001221C7"/>
    <w:rsid w:val="00140F43"/>
    <w:rsid w:val="00153CF4"/>
    <w:rsid w:val="00155C7C"/>
    <w:rsid w:val="00193A27"/>
    <w:rsid w:val="001A2041"/>
    <w:rsid w:val="001B1BA7"/>
    <w:rsid w:val="001B3BA8"/>
    <w:rsid w:val="001E2A6E"/>
    <w:rsid w:val="001E39AD"/>
    <w:rsid w:val="00210D2D"/>
    <w:rsid w:val="0021181B"/>
    <w:rsid w:val="00236402"/>
    <w:rsid w:val="0025276A"/>
    <w:rsid w:val="0026049B"/>
    <w:rsid w:val="00286952"/>
    <w:rsid w:val="002933BF"/>
    <w:rsid w:val="002B23B2"/>
    <w:rsid w:val="002E0395"/>
    <w:rsid w:val="00305073"/>
    <w:rsid w:val="00305A1D"/>
    <w:rsid w:val="003212C1"/>
    <w:rsid w:val="00323E8B"/>
    <w:rsid w:val="003410E0"/>
    <w:rsid w:val="00346961"/>
    <w:rsid w:val="003516BC"/>
    <w:rsid w:val="00352E90"/>
    <w:rsid w:val="00360B27"/>
    <w:rsid w:val="0036599F"/>
    <w:rsid w:val="00370FF2"/>
    <w:rsid w:val="003722AB"/>
    <w:rsid w:val="003922C8"/>
    <w:rsid w:val="00396224"/>
    <w:rsid w:val="003E4848"/>
    <w:rsid w:val="00403E46"/>
    <w:rsid w:val="00406185"/>
    <w:rsid w:val="00416A79"/>
    <w:rsid w:val="00424A7C"/>
    <w:rsid w:val="0042509A"/>
    <w:rsid w:val="004408D8"/>
    <w:rsid w:val="00443EAB"/>
    <w:rsid w:val="00444F88"/>
    <w:rsid w:val="00493335"/>
    <w:rsid w:val="004A23B7"/>
    <w:rsid w:val="004B04C6"/>
    <w:rsid w:val="004E7FE6"/>
    <w:rsid w:val="004F073A"/>
    <w:rsid w:val="004F0FA8"/>
    <w:rsid w:val="004F5525"/>
    <w:rsid w:val="004F565C"/>
    <w:rsid w:val="005204EF"/>
    <w:rsid w:val="00532670"/>
    <w:rsid w:val="005471E4"/>
    <w:rsid w:val="005476FE"/>
    <w:rsid w:val="00557A95"/>
    <w:rsid w:val="00561629"/>
    <w:rsid w:val="005937C7"/>
    <w:rsid w:val="005B6438"/>
    <w:rsid w:val="005D06E8"/>
    <w:rsid w:val="005E1F47"/>
    <w:rsid w:val="005F6EAA"/>
    <w:rsid w:val="00621AC7"/>
    <w:rsid w:val="00666144"/>
    <w:rsid w:val="00672503"/>
    <w:rsid w:val="00680703"/>
    <w:rsid w:val="00691547"/>
    <w:rsid w:val="00696B21"/>
    <w:rsid w:val="006B195B"/>
    <w:rsid w:val="006B49DD"/>
    <w:rsid w:val="006C1EFA"/>
    <w:rsid w:val="006E6E48"/>
    <w:rsid w:val="006F089F"/>
    <w:rsid w:val="00701F39"/>
    <w:rsid w:val="0071415B"/>
    <w:rsid w:val="00721756"/>
    <w:rsid w:val="00721FD8"/>
    <w:rsid w:val="00726024"/>
    <w:rsid w:val="00745B0B"/>
    <w:rsid w:val="007567DA"/>
    <w:rsid w:val="0075794E"/>
    <w:rsid w:val="007808FA"/>
    <w:rsid w:val="007A495C"/>
    <w:rsid w:val="007A7D8A"/>
    <w:rsid w:val="007B00DA"/>
    <w:rsid w:val="007C02C6"/>
    <w:rsid w:val="008123BD"/>
    <w:rsid w:val="0081414E"/>
    <w:rsid w:val="008150E2"/>
    <w:rsid w:val="008150E9"/>
    <w:rsid w:val="0083339B"/>
    <w:rsid w:val="00843C33"/>
    <w:rsid w:val="00851D38"/>
    <w:rsid w:val="008616A1"/>
    <w:rsid w:val="00875D52"/>
    <w:rsid w:val="008838A8"/>
    <w:rsid w:val="0088551E"/>
    <w:rsid w:val="008868FB"/>
    <w:rsid w:val="00892199"/>
    <w:rsid w:val="008B3FAE"/>
    <w:rsid w:val="008C0F39"/>
    <w:rsid w:val="008F6A45"/>
    <w:rsid w:val="00912E04"/>
    <w:rsid w:val="00923873"/>
    <w:rsid w:val="00927C4E"/>
    <w:rsid w:val="00967E70"/>
    <w:rsid w:val="009A62D4"/>
    <w:rsid w:val="009A6D12"/>
    <w:rsid w:val="009B4C9F"/>
    <w:rsid w:val="009C1FF1"/>
    <w:rsid w:val="00A509FE"/>
    <w:rsid w:val="00A75A01"/>
    <w:rsid w:val="00A77C15"/>
    <w:rsid w:val="00A82734"/>
    <w:rsid w:val="00AA2DAC"/>
    <w:rsid w:val="00AB4D86"/>
    <w:rsid w:val="00AB534C"/>
    <w:rsid w:val="00AE26C4"/>
    <w:rsid w:val="00AE32AB"/>
    <w:rsid w:val="00AF01BC"/>
    <w:rsid w:val="00B02FF6"/>
    <w:rsid w:val="00B14570"/>
    <w:rsid w:val="00B23228"/>
    <w:rsid w:val="00B66AE6"/>
    <w:rsid w:val="00B8182E"/>
    <w:rsid w:val="00BD3F48"/>
    <w:rsid w:val="00C02D0D"/>
    <w:rsid w:val="00C2703B"/>
    <w:rsid w:val="00C426C4"/>
    <w:rsid w:val="00C448CD"/>
    <w:rsid w:val="00C464BB"/>
    <w:rsid w:val="00C551C6"/>
    <w:rsid w:val="00C61BC4"/>
    <w:rsid w:val="00C6299C"/>
    <w:rsid w:val="00C75017"/>
    <w:rsid w:val="00C90590"/>
    <w:rsid w:val="00C933D6"/>
    <w:rsid w:val="00CF3A37"/>
    <w:rsid w:val="00D04986"/>
    <w:rsid w:val="00D11095"/>
    <w:rsid w:val="00D237B6"/>
    <w:rsid w:val="00D43DE2"/>
    <w:rsid w:val="00DA79E9"/>
    <w:rsid w:val="00DD684B"/>
    <w:rsid w:val="00DE0A77"/>
    <w:rsid w:val="00DE3C1A"/>
    <w:rsid w:val="00E035EA"/>
    <w:rsid w:val="00E13F80"/>
    <w:rsid w:val="00E14B61"/>
    <w:rsid w:val="00E35334"/>
    <w:rsid w:val="00E3559A"/>
    <w:rsid w:val="00E5207C"/>
    <w:rsid w:val="00E553EB"/>
    <w:rsid w:val="00E5707B"/>
    <w:rsid w:val="00E62E19"/>
    <w:rsid w:val="00F20B61"/>
    <w:rsid w:val="00F24645"/>
    <w:rsid w:val="00F630AC"/>
    <w:rsid w:val="00F85BFD"/>
    <w:rsid w:val="00F872C6"/>
    <w:rsid w:val="00F91D5E"/>
    <w:rsid w:val="00F93B37"/>
    <w:rsid w:val="00FA4870"/>
    <w:rsid w:val="00FC64FB"/>
    <w:rsid w:val="00FD5B76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48F1"/>
  <w15:chartTrackingRefBased/>
  <w15:docId w15:val="{204A720A-B003-46BE-B958-76AB46B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D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E355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55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355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5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5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5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73"/>
  </w:style>
  <w:style w:type="paragraph" w:styleId="Footer">
    <w:name w:val="footer"/>
    <w:basedOn w:val="Normal"/>
    <w:link w:val="Foot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73"/>
  </w:style>
  <w:style w:type="character" w:customStyle="1" w:styleId="authors">
    <w:name w:val="authors"/>
    <w:basedOn w:val="DefaultParagraphFont"/>
    <w:rsid w:val="00AE32AB"/>
  </w:style>
  <w:style w:type="character" w:customStyle="1" w:styleId="arttitle">
    <w:name w:val="art_title"/>
    <w:basedOn w:val="DefaultParagraphFont"/>
    <w:rsid w:val="00AE32AB"/>
  </w:style>
  <w:style w:type="character" w:customStyle="1" w:styleId="serialtitle">
    <w:name w:val="serial_title"/>
    <w:basedOn w:val="DefaultParagraphFont"/>
    <w:rsid w:val="00AE32AB"/>
  </w:style>
  <w:style w:type="character" w:customStyle="1" w:styleId="volumeissue">
    <w:name w:val="volume_issue"/>
    <w:basedOn w:val="DefaultParagraphFont"/>
    <w:rsid w:val="00AE32AB"/>
  </w:style>
  <w:style w:type="character" w:customStyle="1" w:styleId="pagerange">
    <w:name w:val="page_range"/>
    <w:basedOn w:val="DefaultParagraphFont"/>
    <w:rsid w:val="00AE32AB"/>
  </w:style>
  <w:style w:type="character" w:customStyle="1" w:styleId="doilink">
    <w:name w:val="doi_link"/>
    <w:basedOn w:val="DefaultParagraphFont"/>
    <w:rsid w:val="00AE32AB"/>
  </w:style>
  <w:style w:type="character" w:styleId="Emphasis">
    <w:name w:val="Emphasis"/>
    <w:basedOn w:val="DefaultParagraphFont"/>
    <w:uiPriority w:val="20"/>
    <w:qFormat/>
    <w:rsid w:val="00AE32AB"/>
    <w:rPr>
      <w:i/>
      <w:iCs/>
    </w:rPr>
  </w:style>
  <w:style w:type="paragraph" w:styleId="Revision">
    <w:name w:val="Revision"/>
    <w:hidden/>
    <w:uiPriority w:val="99"/>
    <w:semiHidden/>
    <w:rsid w:val="00E553E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44F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4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9E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304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04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0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te.nokidhungry.org/program-toolk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kidhungry.org/ayud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kidhungry.org/hel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ns-prod.azureedge.net/sites/default/files/ops/sebtcfinalreport.pdf" TargetMode="External"/><Relationship Id="rId2" Type="http://schemas.openxmlformats.org/officeDocument/2006/relationships/hyperlink" Target="https://frac.org/wpcontent/uploads/Summer-Report-2026.pdf" TargetMode="External"/><Relationship Id="rId1" Type="http://schemas.openxmlformats.org/officeDocument/2006/relationships/hyperlink" Target="https://frac.org/wpcontent/uploads/Summer-Report-2026.pdf" TargetMode="External"/><Relationship Id="rId5" Type="http://schemas.openxmlformats.org/officeDocument/2006/relationships/hyperlink" Target="https://www.rand.org/pubs/research_reports/RR1557.html" TargetMode="External"/><Relationship Id="rId4" Type="http://schemas.openxmlformats.org/officeDocument/2006/relationships/hyperlink" Target="https://frac.org/wpcontent/uploads/Summer-Report-2026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6D8AADF470541A1307B222510F973" ma:contentTypeVersion="14" ma:contentTypeDescription="Create a new document." ma:contentTypeScope="" ma:versionID="2b516ba797c778e13567d4ed2983a89d">
  <xsd:schema xmlns:xsd="http://www.w3.org/2001/XMLSchema" xmlns:xs="http://www.w3.org/2001/XMLSchema" xmlns:p="http://schemas.microsoft.com/office/2006/metadata/properties" xmlns:ns3="b61eb630-1658-452f-b61b-be65067e2e62" xmlns:ns4="86022866-0684-48f1-aebf-176376169fe4" targetNamespace="http://schemas.microsoft.com/office/2006/metadata/properties" ma:root="true" ma:fieldsID="fb05277522a5eb9c0e0f6591cce8b02b" ns3:_="" ns4:_="">
    <xsd:import namespace="b61eb630-1658-452f-b61b-be65067e2e62"/>
    <xsd:import namespace="86022866-0684-48f1-aebf-176376169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b630-1658-452f-b61b-be65067e2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22866-0684-48f1-aebf-176376169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81FBBF-C462-4418-8745-30E3B0E58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A6D16-07F0-450E-AB7F-616F06CDA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eb630-1658-452f-b61b-be65067e2e62"/>
    <ds:schemaRef ds:uri="86022866-0684-48f1-aebf-176376169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0F010-9E89-413B-B38B-CF7494070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C85D1-7FD5-4876-9A17-2584BEC1BF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Moscetti, Craig</dc:creator>
  <cp:keywords/>
  <dc:description/>
  <cp:lastModifiedBy>Goldstein, Aaron</cp:lastModifiedBy>
  <cp:revision>2</cp:revision>
  <dcterms:created xsi:type="dcterms:W3CDTF">2026-04-20T14:39:00Z</dcterms:created>
  <dcterms:modified xsi:type="dcterms:W3CDTF">2026-04-20T14:39:00Z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0x01010016A6D8AADF470541A1307B222510F973</vt:lpwstr>
  </property>
  <property fmtid="{D5CDD505-2E9C-101B-9397-08002B2CF9AE}" pid="3" name="GrammarlyDocumentId">
    <vt:lpwstr>5276f3953654f43745e3786a41ec1af052cec1a4202627dc8b6f5d052fdf9801</vt:lpwstr>
  </property>
</Properties>
</file>